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BD" w:rsidRPr="00E53EBD" w:rsidRDefault="00E53EBD" w:rsidP="00E53EBD">
      <w:pPr>
        <w:jc w:val="right"/>
        <w:rPr>
          <w:b/>
          <w:sz w:val="22"/>
          <w:szCs w:val="26"/>
        </w:rPr>
      </w:pPr>
      <w:r w:rsidRPr="00E53EBD">
        <w:rPr>
          <w:b/>
          <w:sz w:val="22"/>
          <w:szCs w:val="26"/>
        </w:rPr>
        <w:t>Приложение 2</w:t>
      </w:r>
    </w:p>
    <w:p w:rsidR="00E53EBD" w:rsidRPr="00E53EBD" w:rsidRDefault="00E53EBD" w:rsidP="00E53EBD">
      <w:pPr>
        <w:jc w:val="right"/>
        <w:rPr>
          <w:b/>
          <w:sz w:val="22"/>
          <w:szCs w:val="26"/>
        </w:rPr>
      </w:pPr>
      <w:r w:rsidRPr="00E53EBD">
        <w:rPr>
          <w:b/>
          <w:sz w:val="22"/>
          <w:szCs w:val="26"/>
        </w:rPr>
        <w:t xml:space="preserve">к Приказу № </w:t>
      </w:r>
      <w:r w:rsidR="00881A82">
        <w:rPr>
          <w:b/>
          <w:sz w:val="22"/>
          <w:szCs w:val="26"/>
        </w:rPr>
        <w:t>09</w:t>
      </w:r>
      <w:r w:rsidRPr="00E53EBD">
        <w:rPr>
          <w:b/>
          <w:sz w:val="22"/>
          <w:szCs w:val="26"/>
        </w:rPr>
        <w:t xml:space="preserve">-ор от </w:t>
      </w:r>
      <w:r w:rsidR="00881A82">
        <w:rPr>
          <w:b/>
          <w:sz w:val="22"/>
          <w:szCs w:val="26"/>
        </w:rPr>
        <w:t>20</w:t>
      </w:r>
      <w:r w:rsidRPr="00E53EBD">
        <w:rPr>
          <w:b/>
          <w:sz w:val="22"/>
          <w:szCs w:val="26"/>
        </w:rPr>
        <w:t>.</w:t>
      </w:r>
      <w:r w:rsidR="00610668">
        <w:rPr>
          <w:b/>
          <w:sz w:val="22"/>
          <w:szCs w:val="26"/>
        </w:rPr>
        <w:t>03</w:t>
      </w:r>
      <w:r w:rsidRPr="00E53EBD">
        <w:rPr>
          <w:b/>
          <w:sz w:val="22"/>
          <w:szCs w:val="26"/>
        </w:rPr>
        <w:t>.2013</w:t>
      </w:r>
    </w:p>
    <w:p w:rsidR="00E53EBD" w:rsidRPr="00E53EBD" w:rsidRDefault="00E53EBD" w:rsidP="00E53EBD">
      <w:pPr>
        <w:jc w:val="right"/>
        <w:rPr>
          <w:b/>
          <w:sz w:val="22"/>
          <w:szCs w:val="26"/>
        </w:rPr>
      </w:pPr>
    </w:p>
    <w:p w:rsidR="00E53EBD" w:rsidRPr="00E53EBD" w:rsidRDefault="00E53EBD" w:rsidP="00E53EBD">
      <w:pPr>
        <w:jc w:val="right"/>
        <w:rPr>
          <w:b/>
          <w:sz w:val="22"/>
          <w:szCs w:val="26"/>
        </w:rPr>
      </w:pPr>
      <w:r w:rsidRPr="00E53EBD">
        <w:rPr>
          <w:b/>
          <w:sz w:val="22"/>
          <w:szCs w:val="26"/>
        </w:rPr>
        <w:t>«</w:t>
      </w:r>
      <w:r w:rsidR="002F4D74">
        <w:rPr>
          <w:b/>
          <w:sz w:val="22"/>
          <w:szCs w:val="26"/>
        </w:rPr>
        <w:t>УТВЕРЖДЕНО</w:t>
      </w:r>
      <w:r w:rsidRPr="00E53EBD">
        <w:rPr>
          <w:b/>
          <w:sz w:val="22"/>
          <w:szCs w:val="26"/>
        </w:rPr>
        <w:t>»</w:t>
      </w:r>
    </w:p>
    <w:p w:rsidR="00E53EBD" w:rsidRPr="00E53EBD" w:rsidRDefault="00E53EBD" w:rsidP="00E53EBD">
      <w:pPr>
        <w:jc w:val="right"/>
        <w:rPr>
          <w:b/>
          <w:sz w:val="22"/>
          <w:szCs w:val="26"/>
        </w:rPr>
      </w:pPr>
      <w:r w:rsidRPr="00E53EBD">
        <w:rPr>
          <w:b/>
          <w:sz w:val="22"/>
          <w:szCs w:val="26"/>
        </w:rPr>
        <w:t xml:space="preserve">Генеральный  директор </w:t>
      </w:r>
    </w:p>
    <w:p w:rsidR="00E53EBD" w:rsidRPr="00E53EBD" w:rsidRDefault="00E53EBD" w:rsidP="00E53EBD">
      <w:pPr>
        <w:jc w:val="right"/>
        <w:rPr>
          <w:b/>
          <w:sz w:val="22"/>
          <w:szCs w:val="26"/>
        </w:rPr>
      </w:pPr>
      <w:r w:rsidRPr="00E53EBD">
        <w:rPr>
          <w:b/>
          <w:sz w:val="22"/>
          <w:szCs w:val="26"/>
        </w:rPr>
        <w:t>ОАО «МДЦМП Марьино»</w:t>
      </w:r>
    </w:p>
    <w:p w:rsidR="00E53EBD" w:rsidRPr="00E53EBD" w:rsidRDefault="00E53EBD" w:rsidP="00E53EBD">
      <w:pPr>
        <w:jc w:val="right"/>
        <w:rPr>
          <w:b/>
          <w:sz w:val="22"/>
          <w:szCs w:val="26"/>
        </w:rPr>
      </w:pPr>
    </w:p>
    <w:p w:rsidR="00E53EBD" w:rsidRPr="00E53EBD" w:rsidRDefault="00E53EBD" w:rsidP="00E53EBD">
      <w:pPr>
        <w:jc w:val="right"/>
        <w:rPr>
          <w:b/>
          <w:sz w:val="22"/>
          <w:szCs w:val="26"/>
        </w:rPr>
      </w:pPr>
      <w:r w:rsidRPr="00E53EBD">
        <w:rPr>
          <w:b/>
          <w:sz w:val="22"/>
          <w:szCs w:val="26"/>
        </w:rPr>
        <w:t>______________________</w:t>
      </w:r>
    </w:p>
    <w:p w:rsidR="00E53EBD" w:rsidRPr="00E53EBD" w:rsidRDefault="00E53EBD" w:rsidP="00E53EBD">
      <w:pPr>
        <w:jc w:val="right"/>
        <w:rPr>
          <w:b/>
          <w:sz w:val="22"/>
          <w:szCs w:val="26"/>
        </w:rPr>
      </w:pPr>
      <w:r w:rsidRPr="00E53EBD">
        <w:rPr>
          <w:b/>
          <w:sz w:val="22"/>
          <w:szCs w:val="26"/>
        </w:rPr>
        <w:t xml:space="preserve">Г.А. Богачев </w:t>
      </w:r>
    </w:p>
    <w:p w:rsidR="00E53EBD" w:rsidRPr="00E53EBD" w:rsidRDefault="00881A82" w:rsidP="00E53EBD">
      <w:pPr>
        <w:tabs>
          <w:tab w:val="left" w:pos="9000"/>
        </w:tabs>
        <w:jc w:val="right"/>
        <w:rPr>
          <w:rFonts w:ascii="Arial" w:hAnsi="Arial" w:cs="Arial"/>
          <w:b/>
          <w:sz w:val="22"/>
          <w:szCs w:val="26"/>
        </w:rPr>
      </w:pPr>
      <w:r>
        <w:rPr>
          <w:b/>
          <w:sz w:val="22"/>
          <w:szCs w:val="26"/>
        </w:rPr>
        <w:t>«20</w:t>
      </w:r>
      <w:r w:rsidR="00E53EBD" w:rsidRPr="00E53EBD">
        <w:rPr>
          <w:b/>
          <w:sz w:val="22"/>
          <w:szCs w:val="26"/>
        </w:rPr>
        <w:t xml:space="preserve">» </w:t>
      </w:r>
      <w:r w:rsidR="00610668">
        <w:rPr>
          <w:b/>
          <w:sz w:val="22"/>
          <w:szCs w:val="26"/>
        </w:rPr>
        <w:t>марта</w:t>
      </w:r>
      <w:r w:rsidR="00E53EBD" w:rsidRPr="00E53EBD">
        <w:rPr>
          <w:b/>
          <w:sz w:val="22"/>
          <w:szCs w:val="26"/>
        </w:rPr>
        <w:t xml:space="preserve"> 201</w:t>
      </w:r>
      <w:r w:rsidR="00610668">
        <w:rPr>
          <w:b/>
          <w:sz w:val="22"/>
          <w:szCs w:val="26"/>
        </w:rPr>
        <w:t>4</w:t>
      </w:r>
      <w:r w:rsidR="00E53EBD" w:rsidRPr="00E53EBD">
        <w:rPr>
          <w:b/>
          <w:sz w:val="22"/>
          <w:szCs w:val="26"/>
        </w:rPr>
        <w:t xml:space="preserve"> г.</w:t>
      </w:r>
    </w:p>
    <w:p w:rsidR="00E53EBD" w:rsidRDefault="00E53EBD" w:rsidP="002276F7">
      <w:pPr>
        <w:jc w:val="center"/>
        <w:rPr>
          <w:b/>
          <w:sz w:val="28"/>
          <w:szCs w:val="28"/>
        </w:rPr>
      </w:pPr>
    </w:p>
    <w:p w:rsidR="002276F7" w:rsidRDefault="002276F7" w:rsidP="002276F7">
      <w:pPr>
        <w:jc w:val="center"/>
        <w:rPr>
          <w:b/>
          <w:sz w:val="28"/>
          <w:szCs w:val="28"/>
        </w:rPr>
      </w:pPr>
      <w:r w:rsidRPr="0012371C">
        <w:rPr>
          <w:b/>
          <w:sz w:val="28"/>
          <w:szCs w:val="28"/>
        </w:rPr>
        <w:t>Извещение о закупке у единственного поставщика</w:t>
      </w:r>
      <w:r>
        <w:rPr>
          <w:b/>
          <w:sz w:val="28"/>
          <w:szCs w:val="28"/>
        </w:rPr>
        <w:t xml:space="preserve"> </w:t>
      </w:r>
    </w:p>
    <w:p w:rsidR="002276F7" w:rsidRPr="0012371C" w:rsidRDefault="002276F7" w:rsidP="002276F7">
      <w:pPr>
        <w:jc w:val="center"/>
        <w:rPr>
          <w:b/>
          <w:sz w:val="28"/>
          <w:szCs w:val="28"/>
        </w:rPr>
      </w:pPr>
      <w:r w:rsidRPr="0012371C">
        <w:rPr>
          <w:b/>
          <w:sz w:val="28"/>
          <w:szCs w:val="28"/>
        </w:rPr>
        <w:t>(исполнителя, подрядчика) для нужд ОАО «МДЦМП Марьино»</w:t>
      </w:r>
    </w:p>
    <w:p w:rsidR="002276F7" w:rsidRDefault="002276F7" w:rsidP="002276F7">
      <w:pPr>
        <w:ind w:firstLine="1418"/>
        <w:jc w:val="center"/>
        <w:rPr>
          <w:b/>
          <w:sz w:val="22"/>
          <w:szCs w:val="22"/>
        </w:rPr>
      </w:pPr>
    </w:p>
    <w:p w:rsidR="007B6115" w:rsidRPr="008755AE" w:rsidRDefault="007B6115" w:rsidP="00D113F9">
      <w:pPr>
        <w:ind w:firstLine="709"/>
        <w:jc w:val="both"/>
        <w:rPr>
          <w:sz w:val="22"/>
          <w:szCs w:val="22"/>
        </w:rPr>
      </w:pPr>
      <w:r w:rsidRPr="008755AE">
        <w:rPr>
          <w:b/>
          <w:sz w:val="22"/>
          <w:szCs w:val="22"/>
        </w:rPr>
        <w:t>1. Форма процедуры закупки</w:t>
      </w:r>
      <w:r w:rsidRPr="008755AE">
        <w:rPr>
          <w:sz w:val="22"/>
          <w:szCs w:val="22"/>
        </w:rPr>
        <w:t xml:space="preserve"> – закупка у единственного поставщика (исполнителя, подрядчика);</w:t>
      </w:r>
    </w:p>
    <w:p w:rsidR="008755AE" w:rsidRDefault="008755AE" w:rsidP="00D113F9">
      <w:pPr>
        <w:ind w:firstLine="709"/>
        <w:jc w:val="both"/>
        <w:rPr>
          <w:b/>
          <w:sz w:val="22"/>
          <w:szCs w:val="22"/>
        </w:rPr>
      </w:pPr>
    </w:p>
    <w:p w:rsidR="008755AE" w:rsidRDefault="007B6115" w:rsidP="00D113F9">
      <w:pPr>
        <w:ind w:firstLine="709"/>
        <w:jc w:val="both"/>
        <w:rPr>
          <w:sz w:val="22"/>
          <w:szCs w:val="22"/>
        </w:rPr>
      </w:pPr>
      <w:r w:rsidRPr="008755AE">
        <w:rPr>
          <w:b/>
          <w:sz w:val="22"/>
          <w:szCs w:val="22"/>
        </w:rPr>
        <w:t>2. Наименование, место нахождения, почтовый адрес, адрес электронной почты, номер контактного телефона заказчика, организатора осуществления закупок, специализированной организации</w:t>
      </w:r>
      <w:r w:rsidRPr="008755AE">
        <w:rPr>
          <w:sz w:val="22"/>
          <w:szCs w:val="22"/>
        </w:rPr>
        <w:t xml:space="preserve"> – </w:t>
      </w:r>
      <w:bookmarkStart w:id="0" w:name="_GoBack"/>
      <w:bookmarkEnd w:id="0"/>
    </w:p>
    <w:p w:rsidR="008755AE" w:rsidRDefault="008755AE" w:rsidP="00D113F9">
      <w:pPr>
        <w:ind w:firstLine="709"/>
        <w:jc w:val="both"/>
        <w:rPr>
          <w:sz w:val="22"/>
          <w:szCs w:val="22"/>
        </w:rPr>
      </w:pPr>
    </w:p>
    <w:p w:rsidR="008755AE" w:rsidRDefault="008755AE" w:rsidP="00D113F9">
      <w:pPr>
        <w:ind w:firstLine="709"/>
        <w:jc w:val="both"/>
        <w:rPr>
          <w:sz w:val="22"/>
          <w:szCs w:val="22"/>
        </w:rPr>
      </w:pPr>
      <w:r w:rsidRPr="008755AE">
        <w:rPr>
          <w:sz w:val="22"/>
          <w:szCs w:val="22"/>
        </w:rPr>
        <w:t>Открытое акционерное общество «Многофункциональный деловой центр малого предпринимательства Марьино» (ОАО «МДЦМП Марьино»)</w:t>
      </w:r>
    </w:p>
    <w:p w:rsidR="007B6115" w:rsidRPr="008755AE" w:rsidRDefault="007B6115" w:rsidP="00D113F9">
      <w:pPr>
        <w:ind w:firstLine="709"/>
        <w:jc w:val="both"/>
        <w:rPr>
          <w:sz w:val="22"/>
          <w:szCs w:val="22"/>
        </w:rPr>
      </w:pPr>
      <w:r w:rsidRPr="008755AE">
        <w:rPr>
          <w:sz w:val="22"/>
          <w:szCs w:val="22"/>
        </w:rPr>
        <w:t xml:space="preserve">Местонахождение: </w:t>
      </w:r>
      <w:smartTag w:uri="urn:schemas-microsoft-com:office:smarttags" w:element="metricconverter">
        <w:smartTagPr>
          <w:attr w:name="ProductID" w:val="109341, г"/>
        </w:smartTagPr>
        <w:r w:rsidRPr="008755AE">
          <w:rPr>
            <w:sz w:val="22"/>
            <w:szCs w:val="22"/>
          </w:rPr>
          <w:t>109341, г</w:t>
        </w:r>
      </w:smartTag>
      <w:r w:rsidRPr="008755AE">
        <w:rPr>
          <w:sz w:val="22"/>
          <w:szCs w:val="22"/>
        </w:rPr>
        <w:t xml:space="preserve">. Москва, ул. </w:t>
      </w:r>
      <w:proofErr w:type="spellStart"/>
      <w:r w:rsidRPr="008755AE">
        <w:rPr>
          <w:sz w:val="22"/>
          <w:szCs w:val="22"/>
        </w:rPr>
        <w:t>Люблинская</w:t>
      </w:r>
      <w:proofErr w:type="spellEnd"/>
      <w:r w:rsidRPr="008755AE">
        <w:rPr>
          <w:sz w:val="22"/>
          <w:szCs w:val="22"/>
        </w:rPr>
        <w:t>, д.151</w:t>
      </w:r>
    </w:p>
    <w:p w:rsidR="007B6115" w:rsidRPr="008755AE" w:rsidRDefault="007B6115" w:rsidP="00D113F9">
      <w:pPr>
        <w:ind w:firstLine="709"/>
        <w:jc w:val="both"/>
        <w:rPr>
          <w:sz w:val="22"/>
          <w:szCs w:val="22"/>
        </w:rPr>
      </w:pPr>
      <w:r w:rsidRPr="008755AE">
        <w:rPr>
          <w:sz w:val="22"/>
          <w:szCs w:val="22"/>
        </w:rPr>
        <w:t xml:space="preserve">Почтовый адрес: </w:t>
      </w:r>
      <w:smartTag w:uri="urn:schemas-microsoft-com:office:smarttags" w:element="metricconverter">
        <w:smartTagPr>
          <w:attr w:name="ProductID" w:val="109341, г"/>
        </w:smartTagPr>
        <w:r w:rsidRPr="008755AE">
          <w:rPr>
            <w:sz w:val="22"/>
            <w:szCs w:val="22"/>
          </w:rPr>
          <w:t>109341, г</w:t>
        </w:r>
      </w:smartTag>
      <w:r w:rsidRPr="008755AE">
        <w:rPr>
          <w:sz w:val="22"/>
          <w:szCs w:val="22"/>
        </w:rPr>
        <w:t xml:space="preserve">. Москва, ул. </w:t>
      </w:r>
      <w:proofErr w:type="spellStart"/>
      <w:r w:rsidRPr="008755AE">
        <w:rPr>
          <w:sz w:val="22"/>
          <w:szCs w:val="22"/>
        </w:rPr>
        <w:t>Люблинская</w:t>
      </w:r>
      <w:proofErr w:type="spellEnd"/>
      <w:r w:rsidRPr="008755AE">
        <w:rPr>
          <w:sz w:val="22"/>
          <w:szCs w:val="22"/>
        </w:rPr>
        <w:t>, д.151</w:t>
      </w:r>
    </w:p>
    <w:p w:rsidR="007B6115" w:rsidRPr="008755AE" w:rsidRDefault="007B6115" w:rsidP="00D113F9">
      <w:pPr>
        <w:ind w:firstLine="709"/>
        <w:jc w:val="both"/>
        <w:rPr>
          <w:color w:val="0000FF"/>
          <w:sz w:val="22"/>
          <w:szCs w:val="22"/>
          <w:shd w:val="clear" w:color="auto" w:fill="FFFFFF"/>
        </w:rPr>
      </w:pPr>
      <w:r w:rsidRPr="008755AE">
        <w:rPr>
          <w:sz w:val="22"/>
          <w:szCs w:val="22"/>
        </w:rPr>
        <w:t xml:space="preserve">Адрес электронной почты: </w:t>
      </w:r>
      <w:hyperlink r:id="rId6" w:history="1">
        <w:r w:rsidRPr="008755AE">
          <w:rPr>
            <w:rStyle w:val="a4"/>
            <w:sz w:val="22"/>
            <w:szCs w:val="22"/>
            <w:shd w:val="clear" w:color="auto" w:fill="FFFFFF"/>
          </w:rPr>
          <w:t>mavmax@mail.ru</w:t>
        </w:r>
      </w:hyperlink>
    </w:p>
    <w:p w:rsidR="007B6115" w:rsidRPr="008755AE" w:rsidRDefault="007B6115" w:rsidP="00D113F9">
      <w:pPr>
        <w:ind w:firstLine="709"/>
        <w:jc w:val="both"/>
        <w:rPr>
          <w:sz w:val="22"/>
          <w:szCs w:val="22"/>
        </w:rPr>
      </w:pPr>
      <w:r w:rsidRPr="008755AE">
        <w:rPr>
          <w:color w:val="000000"/>
          <w:sz w:val="22"/>
          <w:szCs w:val="22"/>
        </w:rPr>
        <w:t>Контактный телефон: 8 (495) 658-05-05</w:t>
      </w:r>
    </w:p>
    <w:p w:rsidR="007B6115" w:rsidRPr="008755AE" w:rsidRDefault="007B6115" w:rsidP="00D113F9">
      <w:pPr>
        <w:shd w:val="clear" w:color="auto" w:fill="FFFFFF"/>
        <w:ind w:firstLine="709"/>
        <w:jc w:val="both"/>
        <w:rPr>
          <w:sz w:val="22"/>
          <w:szCs w:val="22"/>
        </w:rPr>
      </w:pPr>
      <w:r w:rsidRPr="008755AE">
        <w:rPr>
          <w:sz w:val="22"/>
          <w:szCs w:val="22"/>
        </w:rPr>
        <w:t>ИНН: 7723550168 КПП: 772301001</w:t>
      </w:r>
    </w:p>
    <w:p w:rsidR="007B6115" w:rsidRPr="008755AE" w:rsidRDefault="007B6115" w:rsidP="00D113F9">
      <w:pPr>
        <w:shd w:val="clear" w:color="auto" w:fill="FFFFFF"/>
        <w:ind w:firstLine="709"/>
        <w:jc w:val="both"/>
        <w:rPr>
          <w:sz w:val="22"/>
          <w:szCs w:val="22"/>
        </w:rPr>
      </w:pPr>
      <w:r w:rsidRPr="008755AE">
        <w:rPr>
          <w:sz w:val="22"/>
          <w:szCs w:val="22"/>
        </w:rPr>
        <w:t>ОКПО: 78960347</w:t>
      </w:r>
    </w:p>
    <w:p w:rsidR="007B6115" w:rsidRPr="008755AE" w:rsidRDefault="007B6115" w:rsidP="00D113F9">
      <w:pPr>
        <w:shd w:val="clear" w:color="auto" w:fill="FFFFFF"/>
        <w:ind w:firstLine="709"/>
        <w:jc w:val="both"/>
        <w:rPr>
          <w:sz w:val="22"/>
          <w:szCs w:val="22"/>
        </w:rPr>
      </w:pPr>
      <w:proofErr w:type="gramStart"/>
      <w:r w:rsidRPr="008755AE">
        <w:rPr>
          <w:sz w:val="22"/>
          <w:szCs w:val="22"/>
        </w:rPr>
        <w:t>Р</w:t>
      </w:r>
      <w:proofErr w:type="gramEnd"/>
      <w:r w:rsidRPr="008755AE">
        <w:rPr>
          <w:sz w:val="22"/>
          <w:szCs w:val="22"/>
        </w:rPr>
        <w:t xml:space="preserve">/с 40702810100000000276 </w:t>
      </w:r>
    </w:p>
    <w:p w:rsidR="007B6115" w:rsidRPr="008755AE" w:rsidRDefault="007B6115" w:rsidP="00D113F9">
      <w:pPr>
        <w:shd w:val="clear" w:color="auto" w:fill="FFFFFF"/>
        <w:ind w:firstLine="709"/>
        <w:jc w:val="both"/>
        <w:rPr>
          <w:sz w:val="22"/>
          <w:szCs w:val="22"/>
        </w:rPr>
      </w:pPr>
      <w:r w:rsidRPr="008755AE">
        <w:rPr>
          <w:sz w:val="22"/>
          <w:szCs w:val="22"/>
        </w:rPr>
        <w:t xml:space="preserve">в КБ «МРБ» (ООО), г. Москва </w:t>
      </w:r>
    </w:p>
    <w:p w:rsidR="007B6115" w:rsidRPr="008755AE" w:rsidRDefault="007B6115" w:rsidP="00D113F9">
      <w:pPr>
        <w:shd w:val="clear" w:color="auto" w:fill="FFFFFF"/>
        <w:ind w:firstLine="709"/>
        <w:jc w:val="both"/>
        <w:rPr>
          <w:sz w:val="22"/>
          <w:szCs w:val="22"/>
        </w:rPr>
      </w:pPr>
      <w:r w:rsidRPr="008755AE">
        <w:rPr>
          <w:sz w:val="22"/>
          <w:szCs w:val="22"/>
        </w:rPr>
        <w:t xml:space="preserve">к/с 30101810800000000721, </w:t>
      </w:r>
    </w:p>
    <w:p w:rsidR="007B6115" w:rsidRDefault="007B6115" w:rsidP="00D113F9">
      <w:pPr>
        <w:ind w:firstLine="709"/>
        <w:jc w:val="both"/>
        <w:rPr>
          <w:sz w:val="22"/>
          <w:szCs w:val="22"/>
        </w:rPr>
      </w:pPr>
      <w:r w:rsidRPr="008755AE">
        <w:rPr>
          <w:sz w:val="22"/>
          <w:szCs w:val="22"/>
        </w:rPr>
        <w:t>БИК 044579721</w:t>
      </w:r>
    </w:p>
    <w:p w:rsidR="008755AE" w:rsidRPr="008755AE" w:rsidRDefault="008755AE" w:rsidP="00D113F9">
      <w:pPr>
        <w:ind w:firstLine="709"/>
        <w:jc w:val="both"/>
        <w:rPr>
          <w:sz w:val="22"/>
          <w:szCs w:val="22"/>
        </w:rPr>
      </w:pPr>
    </w:p>
    <w:p w:rsidR="007B6115" w:rsidRDefault="007B6115" w:rsidP="002B7D84">
      <w:pPr>
        <w:ind w:firstLine="709"/>
        <w:jc w:val="both"/>
        <w:rPr>
          <w:sz w:val="22"/>
          <w:szCs w:val="21"/>
        </w:rPr>
      </w:pPr>
      <w:r w:rsidRPr="008755AE">
        <w:rPr>
          <w:b/>
          <w:sz w:val="22"/>
          <w:szCs w:val="22"/>
        </w:rPr>
        <w:t>3.</w:t>
      </w:r>
      <w:r w:rsidRPr="008755AE">
        <w:rPr>
          <w:sz w:val="22"/>
          <w:szCs w:val="22"/>
        </w:rPr>
        <w:t xml:space="preserve"> </w:t>
      </w:r>
      <w:r w:rsidRPr="008755AE">
        <w:rPr>
          <w:b/>
          <w:sz w:val="22"/>
          <w:szCs w:val="22"/>
        </w:rPr>
        <w:t xml:space="preserve">Предмет договора с указанием количества поставляемого товара, объема выполняемых работ, оказываемых услуг </w:t>
      </w:r>
      <w:r w:rsidRPr="008755AE">
        <w:rPr>
          <w:sz w:val="22"/>
          <w:szCs w:val="22"/>
        </w:rPr>
        <w:t xml:space="preserve">– </w:t>
      </w:r>
    </w:p>
    <w:p w:rsidR="00D113F9" w:rsidRDefault="00D113F9" w:rsidP="00D113F9">
      <w:pPr>
        <w:ind w:firstLine="709"/>
        <w:jc w:val="both"/>
        <w:rPr>
          <w:sz w:val="22"/>
          <w:szCs w:val="21"/>
        </w:rPr>
      </w:pPr>
    </w:p>
    <w:p w:rsidR="00AD15E8" w:rsidRPr="00A6406D" w:rsidRDefault="00AD15E8" w:rsidP="00AD15E8">
      <w:pPr>
        <w:ind w:firstLine="709"/>
        <w:jc w:val="both"/>
        <w:rPr>
          <w:sz w:val="22"/>
          <w:szCs w:val="22"/>
        </w:rPr>
      </w:pPr>
      <w:r w:rsidRPr="00A6406D">
        <w:rPr>
          <w:sz w:val="22"/>
          <w:szCs w:val="22"/>
        </w:rPr>
        <w:t>Оператор предоставляет Абоненту услуги связи (доступ в сети Интернет), отраженные в Приложении № 1 к Договору, а Абонент оплачивает предоставленные услуги по тарифам Оператора в порядке, установленном Договором.</w:t>
      </w:r>
    </w:p>
    <w:p w:rsidR="00AD15E8" w:rsidRPr="00A6406D" w:rsidRDefault="00AD15E8" w:rsidP="00AD15E8">
      <w:pPr>
        <w:ind w:firstLine="709"/>
        <w:jc w:val="both"/>
        <w:rPr>
          <w:sz w:val="22"/>
          <w:szCs w:val="22"/>
        </w:rPr>
      </w:pPr>
      <w:r w:rsidRPr="00A6406D">
        <w:rPr>
          <w:sz w:val="22"/>
          <w:szCs w:val="22"/>
        </w:rPr>
        <w:t>Оператор обязуется:</w:t>
      </w:r>
    </w:p>
    <w:p w:rsidR="00AD15E8" w:rsidRPr="00A6406D" w:rsidRDefault="00AD15E8" w:rsidP="00AD15E8">
      <w:pPr>
        <w:ind w:firstLine="709"/>
        <w:jc w:val="both"/>
        <w:rPr>
          <w:color w:val="000000"/>
          <w:spacing w:val="-3"/>
          <w:sz w:val="22"/>
          <w:szCs w:val="22"/>
        </w:rPr>
      </w:pPr>
      <w:r w:rsidRPr="00A6406D">
        <w:rPr>
          <w:sz w:val="22"/>
          <w:szCs w:val="22"/>
        </w:rPr>
        <w:t>- обеспечить Абоненту качественную связь 24 часа в сутки, 7 дней в неделю с предоставлением услуг, предусмотренных настоящим Договором, на весь срок действия Договора, за исключением перерывов, вызванных необходимостью проведения профилактических и ремонтных работ</w:t>
      </w:r>
      <w:r w:rsidRPr="00A6406D">
        <w:rPr>
          <w:color w:val="000000"/>
          <w:spacing w:val="-2"/>
          <w:sz w:val="22"/>
          <w:szCs w:val="22"/>
        </w:rPr>
        <w:t>, которые будут планироваться на время, когда это может нанести наименьший ущерб Абоненту</w:t>
      </w:r>
      <w:r w:rsidRPr="00A6406D">
        <w:rPr>
          <w:color w:val="000000"/>
          <w:spacing w:val="-3"/>
          <w:sz w:val="22"/>
          <w:szCs w:val="22"/>
        </w:rPr>
        <w:t>. Способ оповещения о предполагаемых работах выбирается Оператором самостоятельно;</w:t>
      </w:r>
    </w:p>
    <w:p w:rsidR="00AD15E8" w:rsidRPr="00A6406D" w:rsidRDefault="00AD15E8" w:rsidP="00AD15E8">
      <w:pPr>
        <w:ind w:firstLine="709"/>
        <w:jc w:val="both"/>
        <w:rPr>
          <w:color w:val="000000"/>
          <w:sz w:val="22"/>
          <w:szCs w:val="22"/>
        </w:rPr>
      </w:pPr>
      <w:r w:rsidRPr="00A6406D">
        <w:rPr>
          <w:color w:val="000000"/>
          <w:sz w:val="22"/>
          <w:szCs w:val="22"/>
        </w:rPr>
        <w:t>- эффективно и качественно осуществлять эксплуатацию и техобслуживание предоставляемых услуг;</w:t>
      </w:r>
    </w:p>
    <w:p w:rsidR="00AD15E8" w:rsidRPr="00A6406D" w:rsidRDefault="00AD15E8" w:rsidP="00AD15E8">
      <w:pPr>
        <w:ind w:firstLine="709"/>
        <w:jc w:val="both"/>
        <w:rPr>
          <w:color w:val="000000"/>
          <w:sz w:val="22"/>
          <w:szCs w:val="22"/>
        </w:rPr>
      </w:pPr>
      <w:r w:rsidRPr="00A6406D">
        <w:rPr>
          <w:color w:val="000000"/>
          <w:sz w:val="22"/>
          <w:szCs w:val="22"/>
        </w:rPr>
        <w:t>- не позднее, чем за 10 (десять) календарных дней уведомлять Абонента об увеличении тарифов на услуги связи;</w:t>
      </w:r>
    </w:p>
    <w:p w:rsidR="00AD15E8" w:rsidRPr="00A6406D" w:rsidRDefault="00AD15E8" w:rsidP="00AD15E8">
      <w:pPr>
        <w:ind w:firstLine="709"/>
        <w:jc w:val="both"/>
        <w:rPr>
          <w:color w:val="000000"/>
          <w:sz w:val="22"/>
          <w:szCs w:val="22"/>
        </w:rPr>
      </w:pPr>
      <w:r w:rsidRPr="00A6406D">
        <w:rPr>
          <w:color w:val="000000"/>
          <w:sz w:val="22"/>
          <w:szCs w:val="22"/>
        </w:rPr>
        <w:t xml:space="preserve">- в течение 2 (двух) рабочих дней устранять неисправности с момента поступления заявки в диспетчерскую службу </w:t>
      </w:r>
      <w:r w:rsidRPr="00A6406D">
        <w:rPr>
          <w:sz w:val="22"/>
          <w:szCs w:val="22"/>
        </w:rPr>
        <w:t>Оператора</w:t>
      </w:r>
      <w:r w:rsidRPr="00A6406D">
        <w:rPr>
          <w:color w:val="000000"/>
          <w:sz w:val="22"/>
          <w:szCs w:val="22"/>
        </w:rPr>
        <w:t>. Время реакции на неисправности 4 часа в рабочее время;</w:t>
      </w:r>
    </w:p>
    <w:p w:rsidR="00AD15E8" w:rsidRPr="00A6406D" w:rsidRDefault="00AD15E8" w:rsidP="00AD15E8">
      <w:pPr>
        <w:ind w:firstLine="709"/>
        <w:jc w:val="both"/>
        <w:rPr>
          <w:sz w:val="22"/>
          <w:szCs w:val="22"/>
        </w:rPr>
      </w:pPr>
      <w:r w:rsidRPr="00A6406D">
        <w:rPr>
          <w:sz w:val="22"/>
          <w:szCs w:val="22"/>
        </w:rPr>
        <w:t xml:space="preserve">- при необходимости (в случае установки), передать Абоненту </w:t>
      </w:r>
      <w:r w:rsidRPr="00A6406D">
        <w:rPr>
          <w:color w:val="000000"/>
          <w:sz w:val="22"/>
          <w:szCs w:val="22"/>
        </w:rPr>
        <w:t xml:space="preserve">в соответствии с разделом 5 Договора </w:t>
      </w:r>
      <w:r w:rsidRPr="00A6406D">
        <w:rPr>
          <w:sz w:val="22"/>
          <w:szCs w:val="22"/>
        </w:rPr>
        <w:t xml:space="preserve">по Акту сдачи-приемки, </w:t>
      </w:r>
      <w:r w:rsidRPr="00A6406D">
        <w:rPr>
          <w:color w:val="000000"/>
          <w:sz w:val="22"/>
          <w:szCs w:val="22"/>
        </w:rPr>
        <w:t xml:space="preserve">необходимое для предоставления услуг оборудование, </w:t>
      </w:r>
      <w:r w:rsidRPr="00A6406D">
        <w:rPr>
          <w:sz w:val="22"/>
          <w:szCs w:val="22"/>
        </w:rPr>
        <w:t>в исправном состоянии, комплектно.</w:t>
      </w:r>
    </w:p>
    <w:p w:rsidR="00AA661E" w:rsidRPr="008755AE" w:rsidRDefault="00AA661E" w:rsidP="00D113F9">
      <w:pPr>
        <w:ind w:firstLine="709"/>
        <w:jc w:val="both"/>
        <w:rPr>
          <w:sz w:val="22"/>
          <w:szCs w:val="22"/>
        </w:rPr>
      </w:pPr>
    </w:p>
    <w:p w:rsidR="008755AE" w:rsidRDefault="007B6115" w:rsidP="00D113F9">
      <w:pPr>
        <w:ind w:firstLine="709"/>
        <w:jc w:val="both"/>
        <w:rPr>
          <w:b/>
          <w:sz w:val="22"/>
          <w:szCs w:val="22"/>
        </w:rPr>
      </w:pPr>
      <w:r w:rsidRPr="008755AE">
        <w:rPr>
          <w:b/>
          <w:sz w:val="22"/>
          <w:szCs w:val="22"/>
        </w:rPr>
        <w:t>4.</w:t>
      </w:r>
      <w:r w:rsidRPr="008755AE">
        <w:rPr>
          <w:sz w:val="22"/>
          <w:szCs w:val="22"/>
        </w:rPr>
        <w:t xml:space="preserve"> </w:t>
      </w:r>
      <w:r w:rsidRPr="008755AE">
        <w:rPr>
          <w:b/>
          <w:sz w:val="22"/>
          <w:szCs w:val="22"/>
        </w:rPr>
        <w:t>Место поставки товара, выполнения работ, оказания услуг</w:t>
      </w:r>
    </w:p>
    <w:p w:rsidR="007B6115" w:rsidRPr="008755AE" w:rsidRDefault="007B6115" w:rsidP="00D113F9">
      <w:pPr>
        <w:ind w:firstLine="709"/>
        <w:jc w:val="both"/>
        <w:rPr>
          <w:sz w:val="22"/>
          <w:szCs w:val="22"/>
        </w:rPr>
      </w:pPr>
      <w:r w:rsidRPr="008755AE">
        <w:rPr>
          <w:sz w:val="22"/>
          <w:szCs w:val="22"/>
        </w:rPr>
        <w:t xml:space="preserve"> - </w:t>
      </w:r>
      <w:smartTag w:uri="urn:schemas-microsoft-com:office:smarttags" w:element="metricconverter">
        <w:smartTagPr>
          <w:attr w:name="ProductID" w:val="109341, г"/>
        </w:smartTagPr>
        <w:r w:rsidRPr="008755AE">
          <w:rPr>
            <w:sz w:val="22"/>
            <w:szCs w:val="22"/>
          </w:rPr>
          <w:t>109341, г</w:t>
        </w:r>
      </w:smartTag>
      <w:r w:rsidRPr="008755AE">
        <w:rPr>
          <w:sz w:val="22"/>
          <w:szCs w:val="22"/>
        </w:rPr>
        <w:t xml:space="preserve">. Москва, ул. </w:t>
      </w:r>
      <w:proofErr w:type="spellStart"/>
      <w:r w:rsidRPr="008755AE">
        <w:rPr>
          <w:sz w:val="22"/>
          <w:szCs w:val="22"/>
        </w:rPr>
        <w:t>Люблинская</w:t>
      </w:r>
      <w:proofErr w:type="spellEnd"/>
      <w:r w:rsidRPr="008755AE">
        <w:rPr>
          <w:sz w:val="22"/>
          <w:szCs w:val="22"/>
        </w:rPr>
        <w:t>, д.151</w:t>
      </w:r>
    </w:p>
    <w:p w:rsidR="008755AE" w:rsidRPr="008755AE" w:rsidRDefault="008755AE" w:rsidP="00D113F9">
      <w:pPr>
        <w:ind w:firstLine="709"/>
        <w:jc w:val="both"/>
        <w:rPr>
          <w:sz w:val="22"/>
          <w:szCs w:val="22"/>
        </w:rPr>
      </w:pPr>
    </w:p>
    <w:p w:rsidR="007B6115" w:rsidRPr="008755AE" w:rsidRDefault="007B6115" w:rsidP="00D113F9">
      <w:pPr>
        <w:ind w:firstLine="709"/>
        <w:jc w:val="both"/>
        <w:rPr>
          <w:sz w:val="22"/>
          <w:szCs w:val="22"/>
        </w:rPr>
      </w:pPr>
      <w:r w:rsidRPr="008755AE">
        <w:rPr>
          <w:b/>
          <w:sz w:val="22"/>
          <w:szCs w:val="22"/>
        </w:rPr>
        <w:lastRenderedPageBreak/>
        <w:t>5.</w:t>
      </w:r>
      <w:r w:rsidRPr="008755AE">
        <w:rPr>
          <w:sz w:val="22"/>
          <w:szCs w:val="22"/>
        </w:rPr>
        <w:t xml:space="preserve"> </w:t>
      </w:r>
      <w:r w:rsidRPr="008755AE">
        <w:rPr>
          <w:b/>
          <w:sz w:val="22"/>
          <w:szCs w:val="22"/>
        </w:rPr>
        <w:t xml:space="preserve">Сведения о начальной (максимальной) цене договора (цене лота) </w:t>
      </w:r>
      <w:r w:rsidRPr="008755AE">
        <w:rPr>
          <w:sz w:val="22"/>
          <w:szCs w:val="22"/>
        </w:rPr>
        <w:t xml:space="preserve">– </w:t>
      </w:r>
      <w:r w:rsidR="00610668">
        <w:rPr>
          <w:sz w:val="22"/>
          <w:szCs w:val="22"/>
        </w:rPr>
        <w:t>114 000 (Сто четырнадцать т</w:t>
      </w:r>
      <w:r w:rsidR="00943CD4">
        <w:rPr>
          <w:sz w:val="22"/>
          <w:szCs w:val="22"/>
        </w:rPr>
        <w:t xml:space="preserve">ысяч) </w:t>
      </w:r>
      <w:r w:rsidR="00783806" w:rsidRPr="00783806">
        <w:rPr>
          <w:sz w:val="22"/>
          <w:szCs w:val="21"/>
        </w:rPr>
        <w:t>руб</w:t>
      </w:r>
      <w:r w:rsidR="00943CD4">
        <w:rPr>
          <w:sz w:val="22"/>
          <w:szCs w:val="21"/>
        </w:rPr>
        <w:t xml:space="preserve">лей </w:t>
      </w:r>
      <w:r w:rsidR="00610668">
        <w:rPr>
          <w:sz w:val="22"/>
          <w:szCs w:val="21"/>
        </w:rPr>
        <w:t>00</w:t>
      </w:r>
      <w:r w:rsidR="00943CD4">
        <w:rPr>
          <w:sz w:val="22"/>
          <w:szCs w:val="21"/>
        </w:rPr>
        <w:t xml:space="preserve"> копеек, в т. ч. НДС 18% в размере 1</w:t>
      </w:r>
      <w:r w:rsidR="00610668">
        <w:rPr>
          <w:sz w:val="22"/>
          <w:szCs w:val="21"/>
        </w:rPr>
        <w:t xml:space="preserve">7 389 </w:t>
      </w:r>
      <w:r w:rsidR="00943CD4">
        <w:rPr>
          <w:sz w:val="22"/>
          <w:szCs w:val="21"/>
        </w:rPr>
        <w:t>(</w:t>
      </w:r>
      <w:r w:rsidR="00610668">
        <w:rPr>
          <w:sz w:val="22"/>
          <w:szCs w:val="21"/>
        </w:rPr>
        <w:t>Семнадцать тысяч триста восемьдесят девять</w:t>
      </w:r>
      <w:r w:rsidR="00943CD4">
        <w:rPr>
          <w:sz w:val="22"/>
          <w:szCs w:val="21"/>
        </w:rPr>
        <w:t>)</w:t>
      </w:r>
      <w:r w:rsidR="00D113F9">
        <w:rPr>
          <w:sz w:val="22"/>
          <w:szCs w:val="21"/>
        </w:rPr>
        <w:t xml:space="preserve"> </w:t>
      </w:r>
      <w:r w:rsidR="00783806" w:rsidRPr="00783806">
        <w:rPr>
          <w:sz w:val="22"/>
          <w:szCs w:val="21"/>
        </w:rPr>
        <w:t>рубл</w:t>
      </w:r>
      <w:r w:rsidR="00D113F9">
        <w:rPr>
          <w:sz w:val="22"/>
          <w:szCs w:val="21"/>
        </w:rPr>
        <w:t>ей</w:t>
      </w:r>
      <w:r w:rsidR="00783806" w:rsidRPr="00783806">
        <w:rPr>
          <w:sz w:val="22"/>
          <w:szCs w:val="21"/>
        </w:rPr>
        <w:t xml:space="preserve"> </w:t>
      </w:r>
      <w:r w:rsidR="00610668">
        <w:rPr>
          <w:sz w:val="22"/>
          <w:szCs w:val="21"/>
        </w:rPr>
        <w:t>83</w:t>
      </w:r>
      <w:r w:rsidR="00943CD4">
        <w:rPr>
          <w:sz w:val="22"/>
          <w:szCs w:val="21"/>
        </w:rPr>
        <w:t xml:space="preserve"> копе</w:t>
      </w:r>
      <w:r w:rsidR="00610668">
        <w:rPr>
          <w:sz w:val="22"/>
          <w:szCs w:val="21"/>
        </w:rPr>
        <w:t>й</w:t>
      </w:r>
      <w:r w:rsidR="00943CD4">
        <w:rPr>
          <w:sz w:val="22"/>
          <w:szCs w:val="21"/>
        </w:rPr>
        <w:t>к</w:t>
      </w:r>
      <w:r w:rsidR="00610668">
        <w:rPr>
          <w:sz w:val="22"/>
          <w:szCs w:val="21"/>
        </w:rPr>
        <w:t>и</w:t>
      </w:r>
      <w:r w:rsidR="00783806">
        <w:rPr>
          <w:sz w:val="22"/>
          <w:szCs w:val="21"/>
        </w:rPr>
        <w:t>.</w:t>
      </w:r>
    </w:p>
    <w:p w:rsidR="00AD15E8" w:rsidRDefault="00AD15E8" w:rsidP="00D113F9">
      <w:pPr>
        <w:ind w:firstLine="709"/>
        <w:jc w:val="both"/>
        <w:rPr>
          <w:b/>
          <w:sz w:val="22"/>
          <w:szCs w:val="22"/>
        </w:rPr>
      </w:pPr>
    </w:p>
    <w:p w:rsidR="007B6115" w:rsidRPr="008755AE" w:rsidRDefault="007B6115" w:rsidP="00D113F9">
      <w:pPr>
        <w:ind w:firstLine="709"/>
        <w:jc w:val="both"/>
        <w:rPr>
          <w:b/>
          <w:sz w:val="22"/>
          <w:szCs w:val="22"/>
        </w:rPr>
      </w:pPr>
      <w:r w:rsidRPr="008755AE">
        <w:rPr>
          <w:b/>
          <w:sz w:val="22"/>
          <w:szCs w:val="22"/>
        </w:rPr>
        <w:t xml:space="preserve">5.1. Форма, сроки и порядок оплаты работ, услуг – </w:t>
      </w:r>
    </w:p>
    <w:p w:rsidR="00AD15E8" w:rsidRPr="00A6406D" w:rsidRDefault="00AD15E8" w:rsidP="00AD15E8">
      <w:pPr>
        <w:ind w:firstLine="709"/>
        <w:jc w:val="both"/>
        <w:rPr>
          <w:color w:val="000000"/>
          <w:spacing w:val="-5"/>
          <w:sz w:val="22"/>
          <w:szCs w:val="22"/>
        </w:rPr>
      </w:pPr>
      <w:r w:rsidRPr="00A6406D">
        <w:rPr>
          <w:color w:val="000000"/>
          <w:spacing w:val="-1"/>
          <w:sz w:val="22"/>
          <w:szCs w:val="22"/>
        </w:rPr>
        <w:t xml:space="preserve">Абонент уплачивает Оператору ежемесячную абонентскую плату, согласованную сторонами в Приложении № 1 к настоящему договору, </w:t>
      </w:r>
      <w:r w:rsidRPr="00A6406D">
        <w:rPr>
          <w:sz w:val="22"/>
          <w:szCs w:val="22"/>
        </w:rPr>
        <w:t xml:space="preserve">авансом не позднее 10 (Десятого) числа текущего месяца на банковский счет Оператора, если иное не предусмотрено настоящим Договором. </w:t>
      </w:r>
      <w:r w:rsidRPr="00A6406D">
        <w:rPr>
          <w:color w:val="000000"/>
          <w:spacing w:val="-5"/>
          <w:sz w:val="22"/>
          <w:szCs w:val="22"/>
        </w:rPr>
        <w:t>Оплата счетов производится в рублях путем перечисления денежных средств на расчетный счет Оператора.</w:t>
      </w:r>
      <w:r w:rsidRPr="00A6406D">
        <w:rPr>
          <w:color w:val="000000"/>
          <w:spacing w:val="-4"/>
          <w:w w:val="101"/>
          <w:sz w:val="22"/>
          <w:szCs w:val="22"/>
        </w:rPr>
        <w:t xml:space="preserve"> Банковские комиссионные расходы относятся на счет Абонента.</w:t>
      </w:r>
      <w:r w:rsidRPr="00A6406D">
        <w:rPr>
          <w:color w:val="000000"/>
          <w:spacing w:val="-5"/>
          <w:sz w:val="22"/>
          <w:szCs w:val="22"/>
        </w:rPr>
        <w:t xml:space="preserve"> При поступлении оплаты за услуги связи Оператор оставляет за собой право погашать, в случае наличия, ранее имеющуюся дебиторскую задолженность Абонента за услуги связи.</w:t>
      </w:r>
    </w:p>
    <w:p w:rsidR="00AD15E8" w:rsidRPr="00A6406D" w:rsidRDefault="00AD15E8" w:rsidP="00AD15E8">
      <w:pPr>
        <w:ind w:firstLine="709"/>
        <w:jc w:val="both"/>
        <w:rPr>
          <w:sz w:val="22"/>
          <w:szCs w:val="22"/>
        </w:rPr>
      </w:pPr>
      <w:r w:rsidRPr="00A6406D">
        <w:rPr>
          <w:color w:val="000000"/>
          <w:spacing w:val="-5"/>
          <w:sz w:val="22"/>
          <w:szCs w:val="22"/>
        </w:rPr>
        <w:t xml:space="preserve"> </w:t>
      </w:r>
      <w:r w:rsidRPr="00A6406D">
        <w:rPr>
          <w:sz w:val="22"/>
          <w:szCs w:val="22"/>
        </w:rPr>
        <w:t>За исключением первого месяца, все счета по абонентской плате, оформляемые по условиям настоящего Договора, самостоятельно забираются ответственным представителем Абонента у Оператора за 10 (Десять) дней до даты наступления срока соответствующего платежа. Неполучение Абонентом счета не по вине Оператора не освобождает Абонента от обязанности уплаты Абонентской платы. Действительными считаются последние по времени платежные инструкции, направленные Оператором Абоненту до получения счетов. Оператор может по своему единоличному усмотрению в любое время путем направления Абоненту письменного уведомления указывать банк, местоположение банка и счет (счета) для перевода средств, в соответствии с законодательством Российской Федерации.</w:t>
      </w:r>
    </w:p>
    <w:p w:rsidR="00AD15E8" w:rsidRPr="00A6406D" w:rsidRDefault="00AD15E8" w:rsidP="00AD15E8">
      <w:pPr>
        <w:ind w:firstLine="709"/>
        <w:jc w:val="both"/>
        <w:rPr>
          <w:color w:val="000000"/>
          <w:spacing w:val="-2"/>
          <w:sz w:val="22"/>
          <w:szCs w:val="22"/>
        </w:rPr>
      </w:pPr>
      <w:r w:rsidRPr="00A6406D">
        <w:rPr>
          <w:color w:val="000000"/>
          <w:spacing w:val="-2"/>
          <w:sz w:val="22"/>
          <w:szCs w:val="22"/>
        </w:rPr>
        <w:t>Наличие претензий у Абонента не освобождает его от обязанности оплатить счет в установленный Договором срок. После совместного рассмотрения претензии Сторонами и признании претензии обоснованной излишне выплаченные Абонентом суммы могут быть учтены в счетах за следующий месяц либо при окончательном взаиморасчете.</w:t>
      </w:r>
    </w:p>
    <w:p w:rsidR="00AD15E8" w:rsidRPr="00A6406D" w:rsidRDefault="00AD15E8" w:rsidP="00AD15E8">
      <w:pPr>
        <w:ind w:firstLine="709"/>
        <w:jc w:val="both"/>
        <w:rPr>
          <w:sz w:val="22"/>
          <w:szCs w:val="22"/>
        </w:rPr>
      </w:pPr>
      <w:r w:rsidRPr="00A6406D">
        <w:rPr>
          <w:sz w:val="22"/>
          <w:szCs w:val="22"/>
        </w:rPr>
        <w:t>Абонент считается исполнившим обязанность по оплате по Договору с момента поступления денежных средств на расчетный счет Оператора.</w:t>
      </w:r>
    </w:p>
    <w:p w:rsidR="00AD15E8" w:rsidRPr="00A6406D" w:rsidRDefault="00AD15E8" w:rsidP="00AD15E8">
      <w:pPr>
        <w:ind w:firstLine="709"/>
        <w:jc w:val="both"/>
        <w:rPr>
          <w:sz w:val="22"/>
          <w:szCs w:val="22"/>
        </w:rPr>
      </w:pPr>
      <w:r w:rsidRPr="00A6406D">
        <w:rPr>
          <w:color w:val="000000"/>
          <w:sz w:val="22"/>
          <w:szCs w:val="22"/>
        </w:rPr>
        <w:t>В целях идентификац</w:t>
      </w:r>
      <w:r w:rsidRPr="00A6406D">
        <w:rPr>
          <w:sz w:val="22"/>
          <w:szCs w:val="22"/>
        </w:rPr>
        <w:t>ии платежа Абонент должен указывать на платежных документах номер настоящего Договора, по которому производится оплата.</w:t>
      </w:r>
    </w:p>
    <w:p w:rsidR="00AD15E8" w:rsidRDefault="00AD15E8" w:rsidP="00D113F9">
      <w:pPr>
        <w:ind w:firstLine="709"/>
        <w:jc w:val="both"/>
        <w:rPr>
          <w:sz w:val="22"/>
          <w:szCs w:val="22"/>
        </w:rPr>
      </w:pPr>
    </w:p>
    <w:p w:rsidR="007B6115" w:rsidRPr="00D113F9" w:rsidRDefault="007B6115" w:rsidP="00D113F9">
      <w:pPr>
        <w:ind w:firstLine="709"/>
        <w:jc w:val="both"/>
        <w:rPr>
          <w:sz w:val="22"/>
          <w:szCs w:val="22"/>
        </w:rPr>
      </w:pPr>
      <w:r w:rsidRPr="00D113F9">
        <w:rPr>
          <w:sz w:val="22"/>
          <w:szCs w:val="22"/>
        </w:rPr>
        <w:t>Форма оплаты: безналичный расчет.</w:t>
      </w:r>
    </w:p>
    <w:p w:rsidR="007B6115" w:rsidRPr="008755AE" w:rsidRDefault="007B6115" w:rsidP="00D113F9">
      <w:pPr>
        <w:ind w:firstLine="709"/>
        <w:jc w:val="both"/>
        <w:rPr>
          <w:b/>
          <w:sz w:val="22"/>
          <w:szCs w:val="22"/>
        </w:rPr>
      </w:pPr>
    </w:p>
    <w:p w:rsidR="007B6115" w:rsidRPr="008755AE" w:rsidRDefault="007B6115" w:rsidP="00D113F9">
      <w:pPr>
        <w:ind w:firstLine="709"/>
        <w:jc w:val="both"/>
        <w:rPr>
          <w:sz w:val="22"/>
          <w:szCs w:val="22"/>
        </w:rPr>
      </w:pPr>
      <w:r w:rsidRPr="008755AE">
        <w:rPr>
          <w:b/>
          <w:sz w:val="22"/>
          <w:szCs w:val="22"/>
        </w:rPr>
        <w:t>5.2. Порядок формирования цены договора (с учетом или без учета расходов на перевозку, страхование, уплату таможенных пошлин, налогов и иных обязательных платежей)</w:t>
      </w:r>
      <w:r w:rsidRPr="008755AE">
        <w:rPr>
          <w:sz w:val="22"/>
          <w:szCs w:val="22"/>
        </w:rPr>
        <w:t xml:space="preserve"> - Цена договора включает в себя все необходимые расходы по исполнению </w:t>
      </w:r>
      <w:r w:rsidRPr="008755AE">
        <w:rPr>
          <w:bCs/>
          <w:sz w:val="22"/>
          <w:szCs w:val="22"/>
        </w:rPr>
        <w:t>договор</w:t>
      </w:r>
      <w:r w:rsidRPr="008755AE">
        <w:rPr>
          <w:sz w:val="22"/>
          <w:szCs w:val="22"/>
        </w:rPr>
        <w:t>а</w:t>
      </w:r>
      <w:r w:rsidR="00D113F9">
        <w:rPr>
          <w:sz w:val="22"/>
          <w:szCs w:val="22"/>
        </w:rPr>
        <w:t xml:space="preserve"> </w:t>
      </w:r>
      <w:r w:rsidR="00D113F9" w:rsidRPr="00D113F9">
        <w:rPr>
          <w:sz w:val="22"/>
          <w:szCs w:val="22"/>
        </w:rPr>
        <w:t xml:space="preserve">(стоимость </w:t>
      </w:r>
      <w:r w:rsidR="00610668">
        <w:rPr>
          <w:sz w:val="22"/>
          <w:szCs w:val="22"/>
        </w:rPr>
        <w:t xml:space="preserve">подключения, </w:t>
      </w:r>
      <w:r w:rsidR="00943CD4">
        <w:rPr>
          <w:sz w:val="22"/>
          <w:szCs w:val="22"/>
        </w:rPr>
        <w:t>материалов</w:t>
      </w:r>
      <w:r w:rsidR="00610668">
        <w:rPr>
          <w:sz w:val="22"/>
          <w:szCs w:val="22"/>
        </w:rPr>
        <w:t xml:space="preserve"> </w:t>
      </w:r>
      <w:r w:rsidR="00943CD4">
        <w:rPr>
          <w:sz w:val="22"/>
          <w:szCs w:val="22"/>
        </w:rPr>
        <w:t>и т.д.</w:t>
      </w:r>
      <w:r w:rsidR="00D113F9" w:rsidRPr="00D113F9">
        <w:rPr>
          <w:sz w:val="22"/>
          <w:szCs w:val="22"/>
        </w:rPr>
        <w:t>)</w:t>
      </w:r>
      <w:r w:rsidRPr="008755AE">
        <w:rPr>
          <w:sz w:val="22"/>
          <w:szCs w:val="22"/>
        </w:rPr>
        <w:t xml:space="preserve">, налоги, сборы и другие обязательные платежи в бюджет, согласно действующему законодательству. Стоимость </w:t>
      </w:r>
      <w:r w:rsidR="007F6A7B" w:rsidRPr="008755AE">
        <w:rPr>
          <w:sz w:val="22"/>
          <w:szCs w:val="22"/>
        </w:rPr>
        <w:t>работ</w:t>
      </w:r>
      <w:r w:rsidRPr="008755AE">
        <w:rPr>
          <w:sz w:val="22"/>
          <w:szCs w:val="22"/>
        </w:rPr>
        <w:t xml:space="preserve"> является твердой и не может изменяться в ходе его исполнения.</w:t>
      </w:r>
    </w:p>
    <w:p w:rsidR="007B6115" w:rsidRPr="008755AE" w:rsidRDefault="007B6115" w:rsidP="00D113F9">
      <w:pPr>
        <w:ind w:firstLine="709"/>
        <w:jc w:val="both"/>
        <w:rPr>
          <w:sz w:val="22"/>
          <w:szCs w:val="22"/>
        </w:rPr>
      </w:pPr>
    </w:p>
    <w:p w:rsidR="007B6115" w:rsidRDefault="007B6115" w:rsidP="00D113F9">
      <w:pPr>
        <w:ind w:firstLine="709"/>
        <w:jc w:val="both"/>
        <w:rPr>
          <w:sz w:val="22"/>
          <w:szCs w:val="22"/>
        </w:rPr>
      </w:pPr>
      <w:r w:rsidRPr="008755AE">
        <w:rPr>
          <w:b/>
          <w:sz w:val="22"/>
          <w:szCs w:val="22"/>
        </w:rPr>
        <w:t>5.3.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r w:rsidRPr="008755AE">
        <w:rPr>
          <w:sz w:val="22"/>
          <w:szCs w:val="22"/>
        </w:rPr>
        <w:t xml:space="preserve"> – Рубль Российской Федерации. </w:t>
      </w:r>
    </w:p>
    <w:p w:rsidR="008755AE" w:rsidRPr="008755AE" w:rsidRDefault="008755AE" w:rsidP="00D113F9">
      <w:pPr>
        <w:ind w:firstLine="709"/>
        <w:jc w:val="both"/>
        <w:rPr>
          <w:sz w:val="22"/>
          <w:szCs w:val="22"/>
        </w:rPr>
      </w:pPr>
    </w:p>
    <w:p w:rsidR="007B6115" w:rsidRPr="008755AE" w:rsidRDefault="007B6115" w:rsidP="00D113F9">
      <w:pPr>
        <w:ind w:firstLine="709"/>
        <w:jc w:val="both"/>
        <w:rPr>
          <w:sz w:val="22"/>
          <w:szCs w:val="22"/>
        </w:rPr>
      </w:pPr>
      <w:r w:rsidRPr="008755AE">
        <w:rPr>
          <w:b/>
          <w:sz w:val="22"/>
          <w:szCs w:val="22"/>
        </w:rPr>
        <w:t>5.4. Условия платежей по договору, в том числе порядок и условия открытия аккредитива, если используется аккредитивная форма оплаты</w:t>
      </w:r>
      <w:r w:rsidRPr="008755AE">
        <w:rPr>
          <w:sz w:val="22"/>
          <w:szCs w:val="22"/>
        </w:rPr>
        <w:t xml:space="preserve"> – не предусмотрено. </w:t>
      </w:r>
    </w:p>
    <w:p w:rsidR="007B6115" w:rsidRPr="008755AE" w:rsidRDefault="007B6115" w:rsidP="00D113F9">
      <w:pPr>
        <w:ind w:firstLine="709"/>
        <w:jc w:val="both"/>
        <w:rPr>
          <w:sz w:val="22"/>
          <w:szCs w:val="22"/>
        </w:rPr>
      </w:pPr>
    </w:p>
    <w:p w:rsidR="008755AE" w:rsidRDefault="008755AE" w:rsidP="00D113F9">
      <w:pPr>
        <w:ind w:firstLine="709"/>
        <w:jc w:val="both"/>
        <w:rPr>
          <w:sz w:val="22"/>
          <w:szCs w:val="22"/>
        </w:rPr>
      </w:pPr>
    </w:p>
    <w:p w:rsidR="007B6115" w:rsidRPr="008755AE" w:rsidRDefault="007B6115" w:rsidP="00D113F9">
      <w:pPr>
        <w:ind w:firstLine="709"/>
        <w:jc w:val="both"/>
        <w:rPr>
          <w:sz w:val="22"/>
          <w:szCs w:val="22"/>
        </w:rPr>
      </w:pPr>
      <w:r w:rsidRPr="008755AE">
        <w:rPr>
          <w:b/>
          <w:sz w:val="22"/>
          <w:szCs w:val="22"/>
        </w:rPr>
        <w:t>6.</w:t>
      </w:r>
      <w:r w:rsidRPr="008755AE">
        <w:rPr>
          <w:sz w:val="22"/>
          <w:szCs w:val="22"/>
        </w:rPr>
        <w:t xml:space="preserve"> </w:t>
      </w:r>
      <w:r w:rsidRPr="008755AE">
        <w:rPr>
          <w:b/>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официальный сайт, на котором размещена документация</w:t>
      </w:r>
      <w:r w:rsidRPr="008755AE">
        <w:rPr>
          <w:sz w:val="22"/>
          <w:szCs w:val="22"/>
        </w:rPr>
        <w:t xml:space="preserve"> – документация о закупке (в том числе проект договора с приложениями) предоставляются в электронном виде и доступны на странице заказчика на официальном сайте </w:t>
      </w:r>
      <w:r w:rsidRPr="008755AE">
        <w:rPr>
          <w:sz w:val="22"/>
          <w:szCs w:val="22"/>
          <w:lang w:val="en-US"/>
        </w:rPr>
        <w:t>www</w:t>
      </w:r>
      <w:r w:rsidRPr="008755AE">
        <w:rPr>
          <w:sz w:val="22"/>
          <w:szCs w:val="22"/>
        </w:rPr>
        <w:t>.</w:t>
      </w:r>
      <w:proofErr w:type="spellStart"/>
      <w:r w:rsidRPr="008755AE">
        <w:rPr>
          <w:sz w:val="22"/>
          <w:szCs w:val="22"/>
          <w:lang w:val="en-US"/>
        </w:rPr>
        <w:t>zakupki</w:t>
      </w:r>
      <w:proofErr w:type="spellEnd"/>
      <w:r w:rsidRPr="008755AE">
        <w:rPr>
          <w:sz w:val="22"/>
          <w:szCs w:val="22"/>
        </w:rPr>
        <w:t>.</w:t>
      </w:r>
      <w:proofErr w:type="spellStart"/>
      <w:r w:rsidRPr="008755AE">
        <w:rPr>
          <w:sz w:val="22"/>
          <w:szCs w:val="22"/>
          <w:lang w:val="en-US"/>
        </w:rPr>
        <w:t>gov</w:t>
      </w:r>
      <w:proofErr w:type="spellEnd"/>
      <w:r w:rsidRPr="008755AE">
        <w:rPr>
          <w:sz w:val="22"/>
          <w:szCs w:val="22"/>
        </w:rPr>
        <w:t>.</w:t>
      </w:r>
      <w:proofErr w:type="spellStart"/>
      <w:r w:rsidRPr="008755AE">
        <w:rPr>
          <w:sz w:val="22"/>
          <w:szCs w:val="22"/>
          <w:lang w:val="en-US"/>
        </w:rPr>
        <w:t>ru</w:t>
      </w:r>
      <w:proofErr w:type="spellEnd"/>
      <w:r w:rsidRPr="008755AE">
        <w:rPr>
          <w:sz w:val="22"/>
          <w:szCs w:val="22"/>
        </w:rPr>
        <w:t>;</w:t>
      </w:r>
    </w:p>
    <w:p w:rsidR="008755AE" w:rsidRDefault="008755AE" w:rsidP="00D113F9">
      <w:pPr>
        <w:ind w:firstLine="709"/>
        <w:jc w:val="both"/>
        <w:rPr>
          <w:sz w:val="22"/>
          <w:szCs w:val="22"/>
        </w:rPr>
      </w:pPr>
    </w:p>
    <w:p w:rsidR="007B6115" w:rsidRPr="008755AE" w:rsidRDefault="007B6115" w:rsidP="00D113F9">
      <w:pPr>
        <w:ind w:firstLine="709"/>
        <w:jc w:val="both"/>
        <w:rPr>
          <w:sz w:val="22"/>
          <w:szCs w:val="22"/>
        </w:rPr>
      </w:pPr>
      <w:r w:rsidRPr="008755AE">
        <w:rPr>
          <w:b/>
          <w:sz w:val="22"/>
          <w:szCs w:val="22"/>
        </w:rPr>
        <w:t>7.</w:t>
      </w:r>
      <w:r w:rsidRPr="008755AE">
        <w:rPr>
          <w:sz w:val="22"/>
          <w:szCs w:val="22"/>
        </w:rPr>
        <w:t xml:space="preserve"> </w:t>
      </w:r>
      <w:r w:rsidRPr="008755AE">
        <w:rPr>
          <w:b/>
          <w:sz w:val="22"/>
          <w:szCs w:val="22"/>
        </w:rPr>
        <w:t>Место и дата рассмотрения предложений участников закупки и подведения итогов закупки</w:t>
      </w:r>
      <w:r w:rsidRPr="008755AE">
        <w:rPr>
          <w:sz w:val="22"/>
          <w:szCs w:val="22"/>
        </w:rPr>
        <w:t xml:space="preserve"> – предложения участников закупки не рассматриваются, итоги закупки не подводятся.</w:t>
      </w:r>
    </w:p>
    <w:p w:rsidR="008755AE" w:rsidRDefault="008755AE" w:rsidP="00D113F9">
      <w:pPr>
        <w:ind w:firstLine="709"/>
        <w:jc w:val="both"/>
        <w:rPr>
          <w:b/>
          <w:sz w:val="22"/>
          <w:szCs w:val="22"/>
        </w:rPr>
      </w:pPr>
    </w:p>
    <w:p w:rsidR="00AD15E8" w:rsidRDefault="00AD15E8" w:rsidP="00D113F9">
      <w:pPr>
        <w:ind w:firstLine="709"/>
        <w:jc w:val="both"/>
        <w:rPr>
          <w:b/>
          <w:sz w:val="22"/>
          <w:szCs w:val="22"/>
        </w:rPr>
      </w:pPr>
    </w:p>
    <w:p w:rsidR="00AD15E8" w:rsidRDefault="00AD15E8" w:rsidP="00D113F9">
      <w:pPr>
        <w:ind w:firstLine="709"/>
        <w:jc w:val="both"/>
        <w:rPr>
          <w:b/>
          <w:sz w:val="22"/>
          <w:szCs w:val="22"/>
        </w:rPr>
      </w:pPr>
    </w:p>
    <w:p w:rsidR="007B6115" w:rsidRPr="008755AE" w:rsidRDefault="007B6115" w:rsidP="00D113F9">
      <w:pPr>
        <w:ind w:firstLine="709"/>
        <w:jc w:val="both"/>
        <w:rPr>
          <w:sz w:val="22"/>
          <w:szCs w:val="22"/>
        </w:rPr>
      </w:pPr>
      <w:r w:rsidRPr="008755AE">
        <w:rPr>
          <w:b/>
          <w:sz w:val="22"/>
          <w:szCs w:val="22"/>
        </w:rPr>
        <w:lastRenderedPageBreak/>
        <w:t>8.</w:t>
      </w:r>
      <w:r w:rsidRPr="008755AE">
        <w:rPr>
          <w:sz w:val="22"/>
          <w:szCs w:val="22"/>
        </w:rPr>
        <w:t xml:space="preserve"> </w:t>
      </w:r>
      <w:r w:rsidRPr="008755AE">
        <w:rPr>
          <w:b/>
          <w:sz w:val="22"/>
          <w:szCs w:val="22"/>
        </w:rPr>
        <w:t>Сведения о предоставлении преференций</w:t>
      </w:r>
      <w:r w:rsidRPr="008755AE">
        <w:rPr>
          <w:sz w:val="22"/>
          <w:szCs w:val="22"/>
        </w:rPr>
        <w:t xml:space="preserve"> – не предоставляются.</w:t>
      </w:r>
    </w:p>
    <w:p w:rsidR="002276F7" w:rsidRPr="008755AE" w:rsidRDefault="002276F7" w:rsidP="00CD61A2">
      <w:pPr>
        <w:jc w:val="both"/>
        <w:rPr>
          <w:sz w:val="22"/>
          <w:szCs w:val="22"/>
        </w:rPr>
      </w:pPr>
    </w:p>
    <w:p w:rsidR="002276F7" w:rsidRDefault="002276F7" w:rsidP="00CD61A2">
      <w:pPr>
        <w:jc w:val="both"/>
        <w:rPr>
          <w:sz w:val="22"/>
          <w:szCs w:val="22"/>
        </w:rPr>
      </w:pPr>
    </w:p>
    <w:p w:rsidR="008755AE" w:rsidRDefault="008755AE" w:rsidP="00CD61A2">
      <w:pPr>
        <w:jc w:val="both"/>
        <w:rPr>
          <w:sz w:val="22"/>
          <w:szCs w:val="22"/>
        </w:rPr>
      </w:pPr>
    </w:p>
    <w:p w:rsidR="008755AE" w:rsidRDefault="008755AE" w:rsidP="00CD61A2">
      <w:pPr>
        <w:jc w:val="both"/>
        <w:rPr>
          <w:sz w:val="22"/>
          <w:szCs w:val="22"/>
        </w:rPr>
      </w:pPr>
    </w:p>
    <w:p w:rsidR="008755AE" w:rsidRPr="008755AE" w:rsidRDefault="008755AE" w:rsidP="00CD61A2">
      <w:pPr>
        <w:jc w:val="both"/>
        <w:rPr>
          <w:sz w:val="22"/>
          <w:szCs w:val="22"/>
        </w:rPr>
      </w:pPr>
    </w:p>
    <w:p w:rsidR="002276F7" w:rsidRDefault="002276F7" w:rsidP="002276F7">
      <w:pPr>
        <w:jc w:val="both"/>
        <w:rPr>
          <w:b/>
          <w:color w:val="000000"/>
        </w:rPr>
      </w:pPr>
      <w:r w:rsidRPr="00B263C1">
        <w:rPr>
          <w:b/>
          <w:color w:val="000000"/>
        </w:rPr>
        <w:t>От имени заказчика:</w:t>
      </w:r>
    </w:p>
    <w:p w:rsidR="002276F7" w:rsidRDefault="002276F7" w:rsidP="002276F7">
      <w:pPr>
        <w:jc w:val="both"/>
        <w:rPr>
          <w:b/>
          <w:color w:val="000000"/>
        </w:rPr>
      </w:pPr>
      <w:r>
        <w:rPr>
          <w:b/>
          <w:color w:val="000000"/>
        </w:rPr>
        <w:t>Генеральный директор</w:t>
      </w:r>
    </w:p>
    <w:p w:rsidR="002276F7" w:rsidRPr="00CD61A2" w:rsidRDefault="002276F7" w:rsidP="002276F7">
      <w:pPr>
        <w:jc w:val="both"/>
        <w:rPr>
          <w:sz w:val="22"/>
          <w:szCs w:val="22"/>
        </w:rPr>
      </w:pPr>
      <w:r>
        <w:rPr>
          <w:b/>
        </w:rPr>
        <w:t>ОАО «МДЦ</w:t>
      </w:r>
      <w:r>
        <w:rPr>
          <w:b/>
          <w:color w:val="000000"/>
        </w:rPr>
        <w:t xml:space="preserve">МП Марьино»   </w:t>
      </w:r>
      <w:r w:rsidRPr="00DF10AE">
        <w:rPr>
          <w:b/>
          <w:color w:val="000000"/>
        </w:rPr>
        <w:t xml:space="preserve"> </w:t>
      </w:r>
      <w:r>
        <w:rPr>
          <w:b/>
          <w:color w:val="000000"/>
        </w:rPr>
        <w:tab/>
      </w:r>
      <w:r>
        <w:rPr>
          <w:b/>
          <w:color w:val="000000"/>
        </w:rPr>
        <w:tab/>
      </w:r>
      <w:r w:rsidRPr="00DF10AE">
        <w:rPr>
          <w:b/>
          <w:color w:val="000000"/>
        </w:rPr>
        <w:t xml:space="preserve">__________________ </w:t>
      </w:r>
      <w:r>
        <w:rPr>
          <w:b/>
        </w:rPr>
        <w:t xml:space="preserve">Богачев Г.А. </w:t>
      </w:r>
    </w:p>
    <w:sectPr w:rsidR="002276F7" w:rsidRPr="00CD61A2" w:rsidSect="0014077B">
      <w:pgSz w:w="11906" w:h="16838"/>
      <w:pgMar w:top="567" w:right="850"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240E"/>
    <w:multiLevelType w:val="multilevel"/>
    <w:tmpl w:val="43EC098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Narrow" w:hAnsi="Arial Narro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2286825"/>
    <w:multiLevelType w:val="multilevel"/>
    <w:tmpl w:val="1FB24BFE"/>
    <w:lvl w:ilvl="0">
      <w:start w:val="1"/>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42"/>
    <w:rsid w:val="00077DF9"/>
    <w:rsid w:val="0014077B"/>
    <w:rsid w:val="002276F7"/>
    <w:rsid w:val="002B7D84"/>
    <w:rsid w:val="002F4D74"/>
    <w:rsid w:val="00327D68"/>
    <w:rsid w:val="00334315"/>
    <w:rsid w:val="003B3F29"/>
    <w:rsid w:val="0053513A"/>
    <w:rsid w:val="00572412"/>
    <w:rsid w:val="00610668"/>
    <w:rsid w:val="007060C6"/>
    <w:rsid w:val="00783806"/>
    <w:rsid w:val="00787E38"/>
    <w:rsid w:val="007B6115"/>
    <w:rsid w:val="007F6A7B"/>
    <w:rsid w:val="00842C0E"/>
    <w:rsid w:val="008755AE"/>
    <w:rsid w:val="00881A82"/>
    <w:rsid w:val="00943CD4"/>
    <w:rsid w:val="009473EF"/>
    <w:rsid w:val="009A0342"/>
    <w:rsid w:val="009E78AF"/>
    <w:rsid w:val="00AA2158"/>
    <w:rsid w:val="00AA661E"/>
    <w:rsid w:val="00AB4AD8"/>
    <w:rsid w:val="00AD15E8"/>
    <w:rsid w:val="00AE10A2"/>
    <w:rsid w:val="00B1119D"/>
    <w:rsid w:val="00B2158F"/>
    <w:rsid w:val="00B35C7A"/>
    <w:rsid w:val="00BF3F08"/>
    <w:rsid w:val="00CD61A2"/>
    <w:rsid w:val="00D113F9"/>
    <w:rsid w:val="00D80D38"/>
    <w:rsid w:val="00DB3620"/>
    <w:rsid w:val="00E322C5"/>
    <w:rsid w:val="00E53EBD"/>
    <w:rsid w:val="00E926D7"/>
    <w:rsid w:val="00EF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4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одпункт"/>
    <w:basedOn w:val="a"/>
    <w:uiPriority w:val="99"/>
    <w:rsid w:val="009A0342"/>
    <w:pPr>
      <w:tabs>
        <w:tab w:val="left" w:pos="1134"/>
        <w:tab w:val="left" w:pos="1418"/>
      </w:tabs>
      <w:spacing w:line="360" w:lineRule="auto"/>
      <w:jc w:val="both"/>
    </w:pPr>
    <w:rPr>
      <w:sz w:val="28"/>
      <w:szCs w:val="20"/>
    </w:rPr>
  </w:style>
  <w:style w:type="paragraph" w:customStyle="1" w:styleId="1">
    <w:name w:val="Обычный1"/>
    <w:rsid w:val="00D80D38"/>
    <w:pPr>
      <w:widowControl w:val="0"/>
    </w:pPr>
    <w:rPr>
      <w:rFonts w:ascii="Times New Roman" w:hAnsi="Times New Roman"/>
    </w:rPr>
  </w:style>
  <w:style w:type="character" w:styleId="a4">
    <w:name w:val="Hyperlink"/>
    <w:uiPriority w:val="99"/>
    <w:rsid w:val="00D80D38"/>
    <w:rPr>
      <w:rFonts w:cs="Times New Roman"/>
      <w:color w:val="0000FF"/>
      <w:u w:val="single"/>
    </w:rPr>
  </w:style>
  <w:style w:type="paragraph" w:styleId="a5">
    <w:name w:val="Body Text Indent"/>
    <w:aliases w:val="текст"/>
    <w:basedOn w:val="a"/>
    <w:link w:val="a6"/>
    <w:rsid w:val="002276F7"/>
    <w:pPr>
      <w:spacing w:after="120"/>
      <w:ind w:left="283"/>
    </w:pPr>
  </w:style>
  <w:style w:type="character" w:customStyle="1" w:styleId="a6">
    <w:name w:val="Основной текст с отступом Знак"/>
    <w:aliases w:val="текст Знак"/>
    <w:basedOn w:val="a0"/>
    <w:link w:val="a5"/>
    <w:rsid w:val="002276F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4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одпункт"/>
    <w:basedOn w:val="a"/>
    <w:uiPriority w:val="99"/>
    <w:rsid w:val="009A0342"/>
    <w:pPr>
      <w:tabs>
        <w:tab w:val="left" w:pos="1134"/>
        <w:tab w:val="left" w:pos="1418"/>
      </w:tabs>
      <w:spacing w:line="360" w:lineRule="auto"/>
      <w:jc w:val="both"/>
    </w:pPr>
    <w:rPr>
      <w:sz w:val="28"/>
      <w:szCs w:val="20"/>
    </w:rPr>
  </w:style>
  <w:style w:type="paragraph" w:customStyle="1" w:styleId="1">
    <w:name w:val="Обычный1"/>
    <w:rsid w:val="00D80D38"/>
    <w:pPr>
      <w:widowControl w:val="0"/>
    </w:pPr>
    <w:rPr>
      <w:rFonts w:ascii="Times New Roman" w:hAnsi="Times New Roman"/>
    </w:rPr>
  </w:style>
  <w:style w:type="character" w:styleId="a4">
    <w:name w:val="Hyperlink"/>
    <w:uiPriority w:val="99"/>
    <w:rsid w:val="00D80D38"/>
    <w:rPr>
      <w:rFonts w:cs="Times New Roman"/>
      <w:color w:val="0000FF"/>
      <w:u w:val="single"/>
    </w:rPr>
  </w:style>
  <w:style w:type="paragraph" w:styleId="a5">
    <w:name w:val="Body Text Indent"/>
    <w:aliases w:val="текст"/>
    <w:basedOn w:val="a"/>
    <w:link w:val="a6"/>
    <w:rsid w:val="002276F7"/>
    <w:pPr>
      <w:spacing w:after="120"/>
      <w:ind w:left="283"/>
    </w:pPr>
  </w:style>
  <w:style w:type="character" w:customStyle="1" w:styleId="a6">
    <w:name w:val="Основной текст с отступом Знак"/>
    <w:aliases w:val="текст Знак"/>
    <w:basedOn w:val="a0"/>
    <w:link w:val="a5"/>
    <w:rsid w:val="002276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vmax@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2014-03-17T15:21:00Z</dcterms:created>
  <dcterms:modified xsi:type="dcterms:W3CDTF">2014-03-21T11:53:00Z</dcterms:modified>
</cp:coreProperties>
</file>